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C54" w:rsidRPr="00A14EE4" w:rsidRDefault="00A14EE4" w:rsidP="00A14EE4">
      <w:pPr>
        <w:spacing w:line="360" w:lineRule="auto"/>
        <w:jc w:val="both"/>
        <w:rPr>
          <w:rFonts w:ascii="Times New Roman" w:hAnsi="Times New Roman" w:cs="Times New Roman"/>
        </w:rPr>
      </w:pPr>
      <w:bookmarkStart w:id="0" w:name="_GoBack"/>
      <w:r w:rsidRPr="00A14EE4">
        <w:rPr>
          <w:rFonts w:ascii="Times New Roman" w:eastAsia="Times New Roman" w:hAnsi="Times New Roman" w:cs="Times New Roman"/>
          <w:sz w:val="24"/>
          <w:szCs w:val="24"/>
          <w:lang w:eastAsia="nl-BE"/>
        </w:rPr>
        <w:t>Hierbij krijgen mensen regelmatig eetbuien, die meestal stiekem gebeuren, wat gepaard gaat met een groot schuldgevoel. Meestal worden deze eetbuien gecompenseerd door te gaan braken, overmatig te sporten of laxeermiddelen te gebruiken. Dit om een gewichtstoename te voorkomen, of er net voor te zorgen dat je gewicht verliest. Eetbuien betekenen hier op korte tijd een grote hoeveelheid voedsel eten, maar het kan ook zijn dat je een kleine normale hoeveelheid eet maar toch het gevoel hebt de controle hierover te verliezen. Wat dan ook weer kan leiden tot compensatie. Vaak is er ook hier een sterke wens tot vermagering aanwezig en spelen ook hier allerlei gedachten en emoties een rol in het krijgen van de eetbuien. Boulimia is net zoals anorexia een levensbedreigende stoornis met eveneens heel wat gevolgen op lichamelijk, emotioneel en sociaal vlak.</w:t>
      </w:r>
      <w:bookmarkEnd w:id="0"/>
    </w:p>
    <w:sectPr w:rsidR="00321C54" w:rsidRPr="00A14E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EE4"/>
    <w:rsid w:val="002054DB"/>
    <w:rsid w:val="00321C54"/>
    <w:rsid w:val="00A14EE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2ED3F2-9E26-4EC4-BD89-F1D42C783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726</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dc:creator>
  <cp:keywords/>
  <dc:description/>
  <cp:lastModifiedBy>Jessica</cp:lastModifiedBy>
  <cp:revision>2</cp:revision>
  <dcterms:created xsi:type="dcterms:W3CDTF">2019-03-22T11:56:00Z</dcterms:created>
  <dcterms:modified xsi:type="dcterms:W3CDTF">2019-03-22T11:56:00Z</dcterms:modified>
</cp:coreProperties>
</file>